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Automobili Closes 10M Euro Series-A Investment Round</w:t>
      </w:r>
    </w:p>
    <w:p>
      <w:pPr>
        <w:spacing w:line="240" w:lineRule="auto"/>
      </w:pPr>
      <w:r>
        <w:rPr/>
        <w:t xml:space="preserve">November 17, 2014</w:t>
      </w:r>
    </w:p>
    <w:p>
      <w:pPr>
        <w:spacing w:lineRule="auto"/>
      </w:pPr>
      <w:r>
        <w:rPr/>
      </w:r>
    </w:p>
    <w:p>
      <w:pPr>
        <w:spacing w:lineRule="auto"/>
      </w:pPr>
      <w:r>
        <w:rPr>
          <w:b/>
        </w:rPr>
        <w:t xml:space="preserve">“We are delighted that we have established a close collaboration with international investors who appreciate our value and potential. The funding will enable us to launch new products to the market and increase our production capacity.“ – comments the founder and majority shareholder of Rimac Automobili, Mate Rimac.</w:t>
      </w:r>
    </w:p>
    <w:p>
      <w:pPr>
        <w:spacing w:lineRule="auto"/>
      </w:pPr>
      <w:r>
        <w:rPr/>
        <w:t xml:space="preserve">First to invest was Frank Kanayet Yepes. In February 2014, he acquired 3% of the company shares. However, he decided to double his investment during the year due to the fact that other high-profile investors wanted to join. This resulted in the current 6% stake in the company. Frank is known for his ability to seize good business opportunities. His wealth originates from the oil business but later he decided to focus on alternative energy sources. In addition, he is a FIA Formula E investor, the owner of several racing teams as well as the Ferrari and Maserati importer for Colombia. “The trigger to invest was Mate, his confidence and the technology he has developed with so little resources.“ Frank believes that Rimac Automobili will be a success story that started in a garage, but he remarks that the company still has a long way to go.</w:t>
      </w:r>
    </w:p>
    <w:p>
      <w:pPr>
        <w:spacing w:lineRule="auto"/>
      </w:pPr>
      <w:r>
        <w:rPr/>
        <w:t xml:space="preserve">Mate Rimac highlights that Frank is one of the most active investors who definitely brings grey hair on board and actively contributes on a daily basis: “His entrance to the company opened new business opportunities such as a collaboration with the FIA Formula E. I have to admit, he gave me the best birthday present ever. The first investment to the company was done by Frank on my birthday, February 12th 2014.“</w:t>
      </w:r>
    </w:p>
    <w:p>
      <w:pPr>
        <w:spacing w:lineRule="auto"/>
      </w:pPr>
      <w:r>
        <w:rPr/>
        <w:t xml:space="preserve">The second investor to join was Tek Cheung Yam through his company Integrated Asset Management Asia Limited – IAMAL. IAMAL has recently purchased a majority stake of Forbes. IAMAL has acquired a 2% stake in Rimac Automobili.</w:t>
      </w:r>
    </w:p>
    <w:p>
      <w:pPr>
        <w:spacing w:lineRule="auto"/>
      </w:pPr>
      <w:r>
        <w:rPr/>
        <w:t xml:space="preserve">The single largest investor is China Dynamics, a company active in the electric vehicle industry in China, that has acquired 10% of shares based on a valuation of 70 million Euros. With China Dynamics on board the series – A investment round is closed.</w:t>
      </w:r>
    </w:p>
    <w:p>
      <w:pPr>
        <w:spacing w:lineRule="auto"/>
      </w:pPr>
      <w:r>
        <w:rPr/>
        <w:t xml:space="preserve">With the company's valuation at 70 million Euros, Rimac Automobili is racing into a bright future. Mate Rimac will take no break: “During this year we grew from 20 to 60 extraordinary members of our team and we plan to continue our expansion at the same pace. In the past years, we have been growing organically by executing demanding projects for high profile companies in the automotive industry. We have developed and manufactured various vehicles for other companies, as well as delivered various solutions such as battery and infotainment systems. The raised capital is dedicated to the development and commercialization of our future sportscar models and an increase of our production capacity.“</w:t>
      </w:r>
    </w:p>
    <w:p>
      <w:pPr>
        <w:spacing w:lineRule="auto"/>
      </w:pPr>
      <w:r>
        <w:rPr/>
        <w:t xml:space="preserve">Mate Rimac founded Rimac Automobili in 2009 as an extension of his garage hobby – building and racing electric cars. The company has developed a high performance electric supercar, presented at the Frankfurt Auto Show 2011, only two years after the founding of the company. In the same year, Mate Rimac broke five FIA and Guinness records with e-M3 development car.</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eZSR4qM6mjgo_lQ0AgIMd.png"/>
          <graphic xmlns="http://schemas.openxmlformats.org/drawingml/2006/main">
            <graphicData uri="http://schemas.openxmlformats.org/drawingml/2006/picture">
              <pic xmlns="http://schemas.openxmlformats.org/drawingml/2006/picture">
                <nvPicPr>
                  <cNvPr id="2" name="image-eZSR4qM6mjgo_lQ0AgIMd.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ZKOYLQOLqKsbqg28YgSOx.png" TargetMode="Internal"/>
  <Relationship Id="rId2" Type="http://schemas.openxmlformats.org/officeDocument/2006/relationships/image" Target="media/image-eZSR4qM6mjgo_lQ0AgIMd.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Automobili Closes 10M Euro Series-A Investment Round</dc:title>
  <dc:subject/>
  <dc:creator>Rimac Newsroom</dc:creator>
  <cp:keywords/>
  <dc:description>“We are delighted that we have established a close collaboration with international investors who appreciate our value and potential. The funding will enable us to launch new products to the market and increase our production capacity.“ – comments the founder and majority shareholder of Rimac Automobili, Mate Rimac.</dc:description>
  <cp:lastModifiedBy>Rimac Newsroom</cp:lastModifiedBy>
  <cp:revision>1</cp:revision>
  <dcterms:created xsi:type="dcterms:W3CDTF">2025-04-01T11:40:48.027Z</dcterms:created>
  <dcterms:modified xsi:type="dcterms:W3CDTF">2025-04-01T11:40:48.027Z</dcterms:modified>
</cp:coreProperties>
</file>