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grupa prikupila 3,78 milijardi kuna (500 milijuna eura) privatnog kapitala u novom investicijskom krugu koji su predvodili softbank i goldman sachs</w:t>
      </w:r>
    </w:p>
    <w:p>
      <w:pPr>
        <w:spacing w:line="240" w:lineRule="auto"/>
      </w:pPr>
      <w:r>
        <w:rPr/>
        <w:t xml:space="preserve">June 1,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1. lipnja 2022. Zagreb - Rimac Grupa prikupila je 500 milijuna eura u investicijskom krugu D, čime je tržišna vrijednost kompanije premašila 2 milijarde eura. Ključni novi ulagači su SoftBank Vision Fund 2 te Goldman Sachs Asset Management, uz sudjelovanje postojećih dioničara Rimac Grupe, uključujući Porsche i InvestIndustrial. Mate Rimac i dalje posjeduje najveći udio u kompaniji. Rimac Grupa ima većinsko vlasništvo u Bugatti Rimac s 55% udjela, dok je ostalih 45% u vlasništvu Porschea. Rimac Technology je nedavnim izdvajanjem postala potpuno neovisna tvrtka u 100%-tnom vlasništvu Rimac Grupe.</w:t>
      </w:r>
    </w:p>
    <w:p>
      <w:pPr>
        <w:spacing w:lineRule="auto"/>
      </w:pPr>
      <w:r>
        <w:rPr/>
        <w:t xml:space="preserve">Rimac Grupa je preko svoje tvrtke kćeri Rimac Technology poznata kao tehnološki partner globalnih automobilskih proizvođača koje je odabiru za razvoj i proizvodnju baterijskih sustava visokih performansi, električnih pogonskih sklopova, elektroničkih sustava i komponenti korisničkog sučelja.</w:t>
      </w:r>
    </w:p>
    <w:p>
      <w:pPr>
        <w:spacing w:lineRule="auto"/>
      </w:pPr>
      <w:r>
        <w:rPr/>
        <w:t xml:space="preserve">U studenom 2021. uspješno je provedeno spajanje divizije za hiperautomobile – Rimac Automobili – s Bugatti Automobiles. Oba branda sada posluju u sastavu Bugatti Rimac kompanije, vodećeg svjetskog proizvođača hiperautomobila visokih performansi.</w:t>
      </w:r>
    </w:p>
    <w:p>
      <w:pPr>
        <w:spacing w:lineRule="auto"/>
      </w:pPr>
      <w:r>
        <w:rPr/>
        <w:t xml:space="preserve">Najnovija ulaganja odražavaju uspjeh Rimac Grupe u razvoju i isporuci sustava za električna vozila visokih performansi, ali i u vlastitom razvoju hiperautomobila. Prikupljeni kapital će prvenstveno biti iskorišten za daljnji razvoj Rimac Technology u području proizvodnje velikih serija za globalne automobilske proizvođače.</w:t>
      </w:r>
    </w:p>
    <w:p>
      <w:pPr>
        <w:spacing w:lineRule="auto"/>
      </w:pPr>
      <w:r>
        <w:rPr/>
        <w:t xml:space="preserve">Na temelju znanja stečenih razvojem električnog hiperautomobila Rimac Nevera, Rimac je razvio širok raspon proizvoda i usluga za cijeli proces od koncepta do serijske proizvodnje raznih ključnih elemenata električnih i hibridnih automobila. Rimac Technology je već ušao u partnerstvo s mnogim globalnim brandovima, među kojima su Porsche, Hyundai, Automobili Pininfarina, Koenigsegg i Aston Martin.  </w:t>
      </w:r>
    </w:p>
    <w:p>
      <w:pPr>
        <w:spacing w:lineRule="auto"/>
      </w:pPr>
      <w:r>
        <w:rPr/>
        <w:t xml:space="preserve">Rimac Technology povećava svoje proizvodne kapacitete i završava izgradnju novog Rimac Kampusa. Kada dostigne svoj puni kapacitet u Rimac Kampusu, Rimac Technology će moći proizvoditi desetke tisuća komponenti godišnje, u rasponu od hibridnih baterijskih sustava do cijelih platformi za druge proizvođače.</w:t>
      </w:r>
    </w:p>
    <w:p>
      <w:pPr>
        <w:spacing w:lineRule="auto"/>
      </w:pPr>
      <w:r>
        <w:rPr/>
        <w:t xml:space="preserve">Rimac Kampus će bit i sjedište Bugatti Rimac kompanije koja upravlja brendovima hiperautomobila Bugatti Automobiles i Rimac Automobili, ali i proizvodna lokacija za Nevera hiperautomobil – najsnažniji serijski automobil na svijetu.</w:t>
      </w:r>
    </w:p>
    <w:p>
      <w:pPr>
        <w:spacing w:lineRule="auto"/>
      </w:pPr>
      <w:r>
        <w:rPr/>
        <w:t xml:space="preserve">Mate Rimac, izvršni direktor Rimac Grupe, istaknuo je da imaju ambiciozne planove rasta u sljedeće dvije godine. “Počašćeni smo potporom značajnih novih investitora kao što su SoftBank Vision Fund 2 i Goldman Sachs Asset Management, koji vjeruju u našu viziju. Zahvalni smo i Porscheu i InvestIndustrialu koji su i dosad igrali važnu ulogu u našem uspjehu, a sada su pojačali svoju potporu novim ulaganjem. Dok reorganiziramo Rimac Grupu, uspostavljamo nove proizvodne procese da bismo zadovoljili globalnu potražnju, zapošljavamo 700 novih zaposlenika samo u 2022., otvaramo nove urede na više lokacija u Europi i širimo proizvodnju u Kampusu i na drugim lokacijama, potpora naših stručnih investitora pomoći će nam da kompaniju dovedemo do slijedeće faze života. Želio bih i osobno zahvaliti svim našim zaposlenicima jer bez njihovog vrijednog rada, odanosti i entuzijazma za viziju Rimac Grupe, ne bismo bili ovdje gdje smo danas.”</w:t>
      </w:r>
    </w:p>
    <w:p>
      <w:pPr>
        <w:spacing w:lineRule="auto"/>
      </w:pPr>
      <w:r>
        <w:rPr/>
        <w:t xml:space="preserve">Jimi Macdonald, investitor za SoftBank Investment Advisers, rekao je: “Svjedočimo brzom rastu potražnje za elektrifikacijom u industriji koja se suočava sa značajnim izazovima u prilagodbi tehnološkim promjenama. Rimac se brzo etablirao kao vodeći EV tehnološki partner globalnoj automobilskoj industriji u tranziciji prema električnoj budućnosti. Sretni smo što možemo podržati Matu i njegov tim u daljnjem uspjehu i podizanju Rimca na novu razinu.”</w:t>
      </w:r>
    </w:p>
    <w:p>
      <w:pPr>
        <w:spacing w:lineRule="auto"/>
      </w:pPr>
      <w:r>
        <w:rPr/>
        <w:t xml:space="preserve">Michael Bruun, direktor Private Equity sektora Goldman Sachs Asset Managementu za Europu, Bliski istok i Afriku, rekao je: “Veselimo se partnerstvu s Matom Rimcem i njegovim menadžerima u razvoju inovacija i daljnjem napredovanju u pomicanju granica performansi baterija i električnog pogona.”</w:t>
      </w:r>
    </w:p>
    <w:p>
      <w:pPr>
        <w:spacing w:lineRule="auto"/>
      </w:pPr>
      <w:r>
        <w:rPr/>
        <w:t xml:space="preserve">Lutz Meschke, zamjenik predsjednika Uprave Porsche AG i član Uprave za financije I IT, podsjetio je da su već 2018. bili uvjereni da Rimac ima veliki potencijal. “Sretni smo što smo mogli dati svoj doprinos napredovanju i uspjehu Rimac Grupe. S novim investitorima Rimac će dodatno ojačati svoj položaj u elektromobilnosti i tako postati još snažniji partner Porscheu. Ova bliska suradnja stvara dodanu vrijednost na obje strane u smislu tehnološke i inovacijske snage".</w:t>
      </w:r>
    </w:p>
    <w:p>
      <w:pPr>
        <w:spacing w:lineRule="auto"/>
      </w:pPr>
      <w:r>
        <w:rPr/>
        <w:t xml:space="preserve">Andrea C. Bonomi, predsjednik Industrijskog savjetodavnog odbora Investindustriala rekao je: “Iznimno nam je drago što možemo nastaviti podržavati kompaniju u ostvarenju plana industrijske ekspanzije, što će Rimca pretvoriti u predvodnika tranzicije prema rješenjima u elektromobilnosti. Želimo dobrodošlicu i novim dioničarima koji će dodatno ojačati grupaciju.”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gOudCs-IPkB-2MUNAdG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gOudCs-IPkB-2MUNAdG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3GhHXXSyuWiK1YwQadh5.png" TargetMode="Internal"/>
  <Relationship Id="rId2" Type="http://schemas.openxmlformats.org/officeDocument/2006/relationships/image" Target="media/image-vgOudCs-IPkB-2MUNAdG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grupa prikupila 3,78 milijardi kuna (500 milijuna eura) privatnog kapitala u novom investicijskom krugu koji su predvodili softbank i goldman sachs</dc:title>
  <dc:subject/>
  <dc:creator>Rimac Newsroom</dc:creator>
  <cp:keywords/>
  <dc:description/>
  <cp:lastModifiedBy>Rimac Newsroom</cp:lastModifiedBy>
  <cp:revision>1</cp:revision>
  <dcterms:created xsi:type="dcterms:W3CDTF">2025-04-01T11:05:59.245Z</dcterms:created>
  <dcterms:modified xsi:type="dcterms:W3CDTF">2025-04-01T11:05:59.245Z</dcterms:modified>
</cp:coreProperties>
</file>